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WYTYCZNE W ZAKRESIE NINIEJSZEGO DOKUMENTU</w:t>
      </w:r>
    </w:p>
    <w:p>
      <w:pPr>
        <w:pStyle w:val="Normal"/>
        <w:spacing w:lineRule="auto" w:line="360" w:before="0" w:after="0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Jest to regulamin, który akceptują uczestnicy zgłaszając się do Akademii. 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Regulamin jest również dostępny w Internecie (na stronie </w:t>
      </w:r>
      <w:hyperlink r:id="rId2">
        <w:r>
          <w:rPr>
            <w:rStyle w:val="Czeinternetowe"/>
            <w:bCs/>
            <w:sz w:val="24"/>
            <w:szCs w:val="24"/>
          </w:rPr>
          <w:t>www.fundacjakuznica.pl</w:t>
        </w:r>
      </w:hyperlink>
      <w:r>
        <w:rPr>
          <w:bCs/>
          <w:sz w:val="24"/>
          <w:szCs w:val="24"/>
        </w:rPr>
        <w:t>).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razie jakichkolwiek pytań zachęcamy do kontaktu z Prezesem Fundacji: Jan Klemt, tel. 504419785, e-mail: </w:t>
      </w:r>
      <w:hyperlink r:id="rId3">
        <w:r>
          <w:rPr>
            <w:rStyle w:val="Czeinternetowe"/>
            <w:bCs/>
            <w:sz w:val="24"/>
            <w:szCs w:val="24"/>
          </w:rPr>
          <w:t>prezes@fundacjakuznica.pl</w:t>
        </w:r>
      </w:hyperlink>
      <w:r>
        <w:rPr>
          <w:bCs/>
          <w:sz w:val="24"/>
          <w:szCs w:val="24"/>
        </w:rPr>
        <w:t>.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Materiał można rozpowszechniać, uczestnicy nie muszą go podpisywać ani mieć z sobą podczas Akademii.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Regulamin jest wiążący dla uczestników Akademii. 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Należy go wręczyć każdej osobie, która wypełnia formularz rekrutacyjny.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REGULAMIN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EUROPEJSKA AKADEMIA MŁODYCH LIDERÓW WSI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„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 xml:space="preserve">Organizator”: </w:t>
      </w:r>
      <w:r>
        <w:rPr>
          <w:rFonts w:cs="Times New Roman" w:ascii="Times New Roman" w:hAnsi="Times New Roman"/>
          <w:sz w:val="24"/>
          <w:szCs w:val="24"/>
          <w:lang w:eastAsia="en-US"/>
        </w:rPr>
        <w:t>Fundacja Kuźnica im. Hugona Kołłątaja z siedzibą w Skwierzynie (kod pocztowy: 66-440) przy ul. Arciszewskiego 3/6, wpisana do Rejestru Stowarzyszeń, innych Organizacji Społecznych i Zawodowych, Fundacji i Publicznych Zakładów Opieki Zdrowotnej oraz Rejestru Przedsiębiorców Krajowego Rejestru Sądowego, prowadzonego przez Sąd Rejonowy dla m. st. Warszawy w Warszawie, XIII Wydział Gospodarczy Krajowego Rejestru Sądowego, pod numerem KRS: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eastAsia="en-US"/>
        </w:rPr>
        <w:t>0000357110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, NIP: 1132799992, REGON: 142430822,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„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Osoba Uczestnicząca”: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uczestnik Europejskiej Akademii Młodych Liderów Wsi.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 xml:space="preserve">Przedstawicielstwo Komisji Europejskiej w Polsce” </w:t>
      </w:r>
      <w:r>
        <w:rPr>
          <w:rFonts w:cs="Times New Roman" w:ascii="Times New Roman" w:hAnsi="Times New Roman"/>
          <w:sz w:val="24"/>
          <w:szCs w:val="24"/>
          <w:lang w:eastAsia="en-US"/>
        </w:rPr>
        <w:t>– organizator akcji w postaci „Europejskiej Akademii Młodych Liderów Wsi”, finansujący działania objęte niniejszym Regulaminem.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W dalszej części Regulaminu Osoba Uczestnicząca i Fundacja będą nazwane również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„Stronami”.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§ 1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Fundacja zobowiązuje się do: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przygotowania strony organizacyjnej i realizacji Programu „Europejskiej Akademii Młodych Liderów Wsi”, zwanego dalej „Programem” lub „Wydarzeniem”, poprzez zapewnienie organizacji i przeprowadzenie w wybranym przez Fundację ośrodku 4-dniowego szkolenia wyjazdowego dla uczestników zakwalifikowanych do udziału w Programie, zgodnie założeniami określonymi w Programie, w każdorazowo określonych terminach;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zapewnienia wysoko wykwalifikowanej kadry szkoleniowców, liderów i innych niezbędnych osób;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zapewnienia Osobie Uczestniczącej, jako zakwalifikowanej do udziału w Programie, udziału w Wydarzeniu;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zapewnienia Osobie Uczestniczącej zakwaterowania, wyżywienia, zwrotu kosztów dojazdu, materiałów szkoleniowych;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pokrycia kosztów udziału Osoby Uczestniczącej w Programie (m.in. wyżywienie, zakwaterowanie), w wysokości min. 1200 zł;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zapewnienia ubezpieczenia NNW Osoby Uczestniczącej;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prowadzenia dokumentacji Wydarzenia (w tym: list obecności, raportu końcowego i innych dokumentów związanych z realizacją Programu oraz niniejszego Regulaminu).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 xml:space="preserve">§ 2 </w:t>
      </w:r>
    </w:p>
    <w:p>
      <w:pPr>
        <w:pStyle w:val="Normal"/>
        <w:numPr>
          <w:ilvl w:val="0"/>
          <w:numId w:val="2"/>
        </w:numPr>
        <w:spacing w:lineRule="auto" w:line="276" w:before="0" w:after="16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Osoba Uczestnicząca zobowiązuje się do: </w:t>
      </w:r>
    </w:p>
    <w:p>
      <w:pPr>
        <w:pStyle w:val="Normal"/>
        <w:numPr>
          <w:ilvl w:val="1"/>
          <w:numId w:val="2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udziału w Programie na warunkach określonych w niniejszym Regulaminie, </w:t>
        <w:br/>
        <w:t xml:space="preserve">w szczególności do uczestnictwa i realizowania wszystkich elementów szkolenia w ramach Programu; </w:t>
      </w:r>
    </w:p>
    <w:p>
      <w:pPr>
        <w:pStyle w:val="Normal"/>
        <w:numPr>
          <w:ilvl w:val="1"/>
          <w:numId w:val="2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przestrzegania ustalonego rozkładu zajęć, rzetelnego przygotowywania się do zajęć oraz aktywnego udziału we wszystkich zajęciach „Europejskiej Akademii Młodych Liderów Wsi”; </w:t>
      </w:r>
    </w:p>
    <w:p>
      <w:pPr>
        <w:pStyle w:val="Normal"/>
        <w:numPr>
          <w:ilvl w:val="1"/>
          <w:numId w:val="2"/>
        </w:numPr>
        <w:spacing w:lineRule="auto" w:line="276" w:before="0" w:after="16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przestrzegania zasad porządkowych Wydarzenia: </w:t>
      </w:r>
    </w:p>
    <w:p>
      <w:pPr>
        <w:pStyle w:val="Normal"/>
        <w:numPr>
          <w:ilvl w:val="2"/>
          <w:numId w:val="6"/>
        </w:numPr>
        <w:spacing w:lineRule="auto" w:line="276" w:before="0" w:after="16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punktualności, </w:t>
      </w:r>
    </w:p>
    <w:p>
      <w:pPr>
        <w:pStyle w:val="Normal"/>
        <w:numPr>
          <w:ilvl w:val="2"/>
          <w:numId w:val="6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zakazu spożywania alkoholu oraz przyjmowania środków odurzających lub substancji psychotropowych w trakcie zajęć oraz przychodzenia na zajęcia po ich użyciu. Dopuszcza się możliwość spożycia po zakończeniu zajęć w danym dniu niskoprocentowego alkoholu (np. piwo/wino/cydr) pod warunkiem, że nie wpłynie to na kondycję Osoby Uczestniczącej w trakcie realizacji Programu w następnym dniu,</w:t>
      </w:r>
    </w:p>
    <w:p>
      <w:pPr>
        <w:pStyle w:val="Normal"/>
        <w:numPr>
          <w:ilvl w:val="2"/>
          <w:numId w:val="6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ograniczenia lub całkowitego niekorzystania z telefonów komórkowych i innych urządzeń mobilnych podczas zajęć, jeśli koordynatorzy/prowadzący zajęcia nie przewidzieli inaczej; </w:t>
      </w:r>
    </w:p>
    <w:p>
      <w:pPr>
        <w:pStyle w:val="Normal"/>
        <w:numPr>
          <w:ilvl w:val="1"/>
          <w:numId w:val="2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przestrzegania Regulaminu Porządkowego ośrodka, w którym będzie realizowany Program; </w:t>
      </w:r>
    </w:p>
    <w:p>
      <w:pPr>
        <w:pStyle w:val="Normal"/>
        <w:numPr>
          <w:ilvl w:val="1"/>
          <w:numId w:val="2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niezwłocznego poinformowania Fundacji o zmianie danych personalnych i/lub adresu zamieszkania, adresu email, numeru telefonu komórkowego oraz o innych zdarzeniach mających wpływ na realizowany przez nią udział w Wydarzeniu. </w:t>
      </w:r>
    </w:p>
    <w:p>
      <w:pPr>
        <w:pStyle w:val="Normal"/>
        <w:numPr>
          <w:ilvl w:val="0"/>
          <w:numId w:val="2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W przypadku naruszenia przez Osobę Uczestniczącą zasad porządkowych Wydarzenia lub Regulaminu Porządkowego ośrodka, w którym będzie realizowany Program, Fundacja zastrzega sobie prawo do podjęcia decyzji o wydaleniu Osoby Uczestniczącej z Wydarzenia. </w:t>
      </w:r>
    </w:p>
    <w:p>
      <w:pPr>
        <w:pStyle w:val="Normal"/>
        <w:numPr>
          <w:ilvl w:val="0"/>
          <w:numId w:val="2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Osoba Uczestnicząca ponosi odpowiedzialność za wszelkie zniszczenia powstałe w trakcie trwania Programu oraz w związku z pobytem w ośrodku, w którym realizowany jest Program, dokonane przez Osobę Uczestniczącą.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§ 3</w:t>
      </w:r>
    </w:p>
    <w:p>
      <w:pPr>
        <w:pStyle w:val="Normal"/>
        <w:numPr>
          <w:ilvl w:val="0"/>
          <w:numId w:val="3"/>
        </w:numPr>
        <w:spacing w:lineRule="auto" w:line="276" w:before="0" w:after="16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Z tytułu naruszenia niniejszego Regulaminu przez Osobę Uczestniczącą poprzez: </w:t>
      </w:r>
    </w:p>
    <w:p>
      <w:pPr>
        <w:pStyle w:val="Normal"/>
        <w:numPr>
          <w:ilvl w:val="1"/>
          <w:numId w:val="4"/>
        </w:numPr>
        <w:spacing w:lineRule="auto" w:line="276" w:before="0" w:after="160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rezygnację z udziału w Wydarzeniu na krócej niż 14 dni przed rozpoczęciem Akademii (nie dotyczy poważnych wypadków losowych), </w:t>
      </w:r>
    </w:p>
    <w:p>
      <w:pPr>
        <w:pStyle w:val="Normal"/>
        <w:numPr>
          <w:ilvl w:val="1"/>
          <w:numId w:val="4"/>
        </w:numPr>
        <w:spacing w:lineRule="auto" w:line="276" w:before="0" w:after="160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niezgłoszenie się na wyjazd szkoleniowy w ramach Programu (nie dotyczy poważnych wypadków losowych), </w:t>
      </w:r>
    </w:p>
    <w:p>
      <w:pPr>
        <w:pStyle w:val="Normal"/>
        <w:numPr>
          <w:ilvl w:val="1"/>
          <w:numId w:val="4"/>
        </w:numPr>
        <w:spacing w:lineRule="auto" w:line="276" w:before="0" w:after="160"/>
        <w:ind w:left="1418" w:hanging="284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wydalenie z Wydarzenia na podstawie § 2 ust. 2 niniejszego Regulaminu, </w:t>
      </w:r>
    </w:p>
    <w:p>
      <w:pPr>
        <w:pStyle w:val="Normal"/>
        <w:numPr>
          <w:ilvl w:val="0"/>
          <w:numId w:val="3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Osoba Uczestnicząca zobowiązuję się zapłacić na rzecz Fundacji karę umowną w wysokości 1 200,00 zł (słownie: tysiąc czterysta złotych). Kara umowna, o której mowa wyżej, płatna jest w terminie 14 dni od daty pisemnego żądania Fundacji zapłaty kary i przeznaczona jest na wsparcie proeuropejskich działań absolwentów szkoleń.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§ 4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W celu uniknięcia jakichkolwiek wątpliwości Osoba Uczestnicząca oświadcza, iż udziela zgodę </w:t>
        <w:br/>
        <w:t>na przetwarzanie przez Fundację Kuźnica im. Hugona Kołłątaja z siedzibą w Skwierzynie jej wizerunku na zdjęciach wykonanych w trakcie realizacji Programu przez osobę trzecią upoważnioną przez Fundację, który Fundacja może także rozpowszechniać w celach informacyjno-marketingowych poprzez jego udostępnienie bez ograniczeń czasowych oraz terytorialnych, w szczególności w celu zamieszczenia w mediach zewnętrznych oraz w mediach wewnętrznych Fundacji w związku z prowadzoną przez Fundację działalnością statutową. Zgoda obejmuje także zgodę na dokonanie przez Fundację, samodzielnie lub za pośrednictwem osób trzecich, zmian i modyfikacji zdjęcia/zdjęć Osoby Uczestniczącej, niezbędnych do ich rozpowszechniania, a polegających na ich obróbce graficznej (retusz, zmiana kadrowania i inne tym podobne modyfikacje) oraz na wkomponowaniu ich w inne utwory, w tym artykuły, z zastrzeżeniem, że te zmiany i modyfikacje nie mogą zniekształcać wizerunku Osoby Uczestniczącej. W związku z korzystaniem lub rozpowszechnianiem Fundacja może w zakresie i na warunkach określonych w niniejszym postanowieniu udzielać osobom trzecim zgody na korzystanie lub rozpowszechnianie wizerunku. Powyższa zgoda jest nieodpłatna.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§ 5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W sprawach nieuregulowanych w Regulaminie zastosowanie mają przepisy Kodeksu cywilnego.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§ 6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Spory, które mogą powstać w związku z uczestnictwem w wydarzeniu, rozpatrywać będzie sąd powszechny właściwy dla siedziby Fundacji.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§ 7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Załącznikami do niniejszego Regulaminu są:</w:t>
      </w:r>
    </w:p>
    <w:p>
      <w:pPr>
        <w:pStyle w:val="Normal"/>
        <w:numPr>
          <w:ilvl w:val="0"/>
          <w:numId w:val="5"/>
        </w:numPr>
        <w:spacing w:lineRule="auto" w:line="276" w:before="0" w:after="16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Formularz zgłoszeniowy;</w:t>
      </w:r>
    </w:p>
    <w:p>
      <w:pPr>
        <w:pStyle w:val="Normal"/>
        <w:numPr>
          <w:ilvl w:val="0"/>
          <w:numId w:val="5"/>
        </w:numPr>
        <w:spacing w:lineRule="auto" w:line="276" w:before="0" w:after="16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Klauzula informacyjna RODO.</w:t>
      </w:r>
    </w:p>
    <w:p>
      <w:pPr>
        <w:pStyle w:val="Normal"/>
        <w:spacing w:lineRule="auto" w:line="276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default" r:id="rId7"/>
      <w:type w:val="nextPage"/>
      <w:pgSz w:w="12240" w:h="15840"/>
      <w:pgMar w:left="1418" w:right="1608" w:gutter="0" w:header="708" w:top="1560" w:footer="708" w:bottom="15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0" b="0"/>
          <wp:wrapNone/>
          <wp:docPr id="4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52070" distL="114300" distR="114300" simplePos="0" locked="0" layoutInCell="0" allowOverlap="1" relativeHeight="22" wp14:anchorId="5F4E9061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5" name="Pole tekstowe 2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9640" cy="66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both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17" path="m0,0l-2147483645,0l-2147483645,-2147483646l0,-2147483646xe" fillcolor="white" stroked="f" o:allowincell="f" style="position:absolute;margin-left:169.7pt;margin-top:8.05pt;width:297.55pt;height:51.95pt;mso-wrap-style:square;v-text-anchor:top" wp14:anchorId="5F4E9061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both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 wp14:anchorId="17118887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7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5040" cy="2894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69.9pt;width:99.55pt;height:22.75pt;mso-wrap-style:none;v-text-anchor:middle" wp14:anchorId="17118887">
              <v:fill o:detectmouseclick="t" type="solid" color2="black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 wp14:anchorId="64CBA817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8" name="Prostokąt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80" cy="152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3" path="m0,0l-2147483645,0l-2147483645,-2147483646l0,-2147483646xe" fillcolor="white" stroked="f" o:allowincell="f" style="position:absolute;margin-left:460.1pt;margin-top:39.25pt;width:47.95pt;height:11.95pt;mso-wrap-style:none;v-text-anchor:middle" wp14:anchorId="64CBA817">
              <v:fill o:detectmouseclick="t" type="solid" color2="black"/>
              <v:stroke color="#3465a4" weight="12600" joinstyle="miter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8190" cy="10050145"/>
              <wp:effectExtent l="0" t="0" r="0" b="0"/>
              <wp:wrapNone/>
              <wp:docPr id="1" name="WordPictureWatermark25728795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57287954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108200" cy="10050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7287954" o:spid="shape_0" stroked="f" o:allowincell="f" style="position:absolute;margin-left:0.05pt;margin-top:0pt;width:559.65pt;height:791.3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posOffset>-915670</wp:posOffset>
              </wp:positionH>
              <wp:positionV relativeFrom="margin">
                <wp:posOffset>-982980</wp:posOffset>
              </wp:positionV>
              <wp:extent cx="7801610" cy="10668000"/>
              <wp:effectExtent l="0" t="0" r="0" b="0"/>
              <wp:wrapNone/>
              <wp:docPr id="2" name="WordPictureWatermark25728795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5728795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01560" cy="106678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57287955" o:spid="shape_0" stroked="f" o:allowincell="f" style="position:absolute;margin-left:-72.1pt;margin-top:-77.4pt;width:614.25pt;height:839.95pt;mso-wrap-style:none;v-text-anchor:middle;mso-position-horizontal-relative:margin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posOffset>-915670</wp:posOffset>
              </wp:positionH>
              <wp:positionV relativeFrom="margin">
                <wp:posOffset>-982980</wp:posOffset>
              </wp:positionV>
              <wp:extent cx="7801610" cy="10668000"/>
              <wp:effectExtent l="0" t="0" r="0" b="0"/>
              <wp:wrapNone/>
              <wp:docPr id="3" name="WordPictureWatermark25728795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5728795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01560" cy="106678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57287955" o:spid="shape_0" stroked="f" o:allowincell="f" style="position:absolute;margin-left:-72.1pt;margin-top:-77.4pt;width:614.25pt;height:839.95pt;mso-wrap-style:none;v-text-anchor:middle;mso-position-horizontal-relative:margin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878e3"/>
    <w:rPr>
      <w:lang w:val="pl-PL"/>
    </w:rPr>
  </w:style>
  <w:style w:type="character" w:styleId="StopkaZnak" w:customStyle="1">
    <w:name w:val="Stopka Znak"/>
    <w:basedOn w:val="DefaultParagraphFont"/>
    <w:uiPriority w:val="99"/>
    <w:qFormat/>
    <w:rsid w:val="00d878e3"/>
    <w:rPr>
      <w:lang w:val="pl-PL"/>
    </w:rPr>
  </w:style>
  <w:style w:type="character" w:styleId="Czeinternetowe">
    <w:name w:val="Łącze internetowe"/>
    <w:basedOn w:val="DefaultParagraphFont"/>
    <w:uiPriority w:val="99"/>
    <w:unhideWhenUsed/>
    <w:rsid w:val="00d51b40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d51b40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7d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e7d4c"/>
    <w:rPr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e7d4c"/>
    <w:rPr>
      <w:b/>
      <w:bCs/>
      <w:sz w:val="20"/>
      <w:szCs w:val="20"/>
      <w:lang w:val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e7d4c"/>
    <w:rPr>
      <w:rFonts w:ascii="Segoe UI" w:hAnsi="Segoe UI" w:cs="Segoe UI"/>
      <w:sz w:val="18"/>
      <w:szCs w:val="18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878e3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878e3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1b4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e7d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e7d4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7d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undacjakuznica.pl/" TargetMode="External"/><Relationship Id="rId3" Type="http://schemas.openxmlformats.org/officeDocument/2006/relationships/hyperlink" Target="mailto:prezes@fundacjakuznica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3</Pages>
  <Words>875</Words>
  <Characters>5993</Characters>
  <CharactersWithSpaces>6818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2020-07-17T12:14:00Z</dcterms:created>
  <dc:creator>tomasz.klemt@gmail.com</dc:creator>
  <dc:description/>
  <dc:language>pl-PL</dc:language>
  <cp:lastModifiedBy>Kancelaria Klemt</cp:lastModifiedBy>
  <dcterms:modified xsi:type="dcterms:W3CDTF">2020-07-23T10:20:00Z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